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A6938" w14:textId="2B1F9F0D" w:rsidR="007E068E" w:rsidRDefault="00D57822" w:rsidP="007E068E">
      <w:pPr>
        <w:framePr w:w="3345" w:h="3345" w:hSpace="142" w:wrap="notBeside" w:vAnchor="page" w:hAnchor="page" w:x="7939" w:y="3516" w:anchorLock="1"/>
      </w:pPr>
      <w:r w:rsidRPr="00E51AB0">
        <w:rPr>
          <w:noProof/>
          <w:lang w:val="de-DE" w:eastAsia="zh-CN"/>
        </w:rPr>
        <w:drawing>
          <wp:inline distT="0" distB="0" distL="0" distR="0" wp14:anchorId="4FE412AE" wp14:editId="1A55767E">
            <wp:extent cx="2122170" cy="2122170"/>
            <wp:effectExtent l="0" t="0" r="0" b="0"/>
            <wp:docPr id="2" name="Grafik 4" descr="\\portal.turck.de@SSL\DavWWWRoot\sites\pr_office\mmproj\coma\Content Library V2\20-07_PR_xx20_PT1000_PT2000_IOL\Pressebild_PT1000-2000_I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portal.turck.de@SSL\DavWWWRoot\sites\pr_office\mmproj\coma\Content Library V2\20-07_PR_xx20_PT1000_PT2000_IOL\Pressebild_PT1000-2000_IOL.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22170" cy="2122170"/>
                    </a:xfrm>
                    <a:prstGeom prst="rect">
                      <a:avLst/>
                    </a:prstGeom>
                    <a:noFill/>
                    <a:ln>
                      <a:noFill/>
                    </a:ln>
                  </pic:spPr>
                </pic:pic>
              </a:graphicData>
            </a:graphic>
          </wp:inline>
        </w:drawing>
      </w:r>
    </w:p>
    <w:p w14:paraId="6A93886B" w14:textId="77777777" w:rsidR="00B14A2B" w:rsidRDefault="00B14A2B" w:rsidP="00B14A2B">
      <w:pPr>
        <w:framePr w:w="3345" w:h="3345" w:hSpace="142" w:wrap="notBeside" w:vAnchor="page" w:hAnchor="page" w:x="7939" w:y="3516" w:anchorLock="1"/>
      </w:pPr>
    </w:p>
    <w:p w14:paraId="38E57379" w14:textId="77777777" w:rsidR="001B164A" w:rsidRDefault="0033331E" w:rsidP="0071261D">
      <w:pPr>
        <w:framePr w:w="3345" w:h="3345" w:hSpace="142" w:wrap="notBeside" w:vAnchor="page" w:hAnchor="page" w:x="7939" w:y="3516" w:anchorLock="1"/>
      </w:pPr>
      <w:r>
        <w:rPr>
          <w:noProof/>
          <w:lang w:eastAsia="en-US"/>
        </w:rPr>
        <w:t xml:space="preserve"> </w:t>
      </w:r>
    </w:p>
    <w:p w14:paraId="558BB36F"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7E068E">
        <w:rPr>
          <w:color w:val="808080"/>
          <w:sz w:val="22"/>
        </w:rPr>
        <w:t>0</w:t>
      </w:r>
      <w:r w:rsidR="00795A1A">
        <w:rPr>
          <w:color w:val="808080"/>
          <w:sz w:val="22"/>
        </w:rPr>
        <w:t>9</w:t>
      </w:r>
      <w:r w:rsidR="00961365">
        <w:rPr>
          <w:color w:val="808080"/>
          <w:sz w:val="22"/>
        </w:rPr>
        <w:t>/</w:t>
      </w:r>
      <w:r w:rsidR="00795A1A">
        <w:rPr>
          <w:color w:val="808080"/>
          <w:sz w:val="22"/>
        </w:rPr>
        <w:t>20</w:t>
      </w:r>
    </w:p>
    <w:p w14:paraId="6B6F984A" w14:textId="77777777" w:rsidR="00795A1A" w:rsidRPr="00795A1A" w:rsidRDefault="00795A1A" w:rsidP="00795A1A">
      <w:pPr>
        <w:framePr w:w="3345" w:h="851" w:hSpace="142" w:wrap="around" w:vAnchor="page" w:hAnchor="page" w:x="7939" w:y="7089" w:anchorLock="1"/>
        <w:ind w:left="-57"/>
        <w:rPr>
          <w:sz w:val="18"/>
          <w:szCs w:val="18"/>
        </w:rPr>
      </w:pPr>
      <w:r w:rsidRPr="00795A1A">
        <w:rPr>
          <w:color w:val="808080"/>
          <w:sz w:val="16"/>
        </w:rPr>
        <w:t>Turck0920.jpg:</w:t>
      </w:r>
      <w:r w:rsidRPr="00795A1A">
        <w:rPr>
          <w:sz w:val="18"/>
        </w:rPr>
        <w:t xml:space="preserve"> </w:t>
      </w:r>
    </w:p>
    <w:p w14:paraId="33324F76" w14:textId="77777777" w:rsidR="00795A1A" w:rsidRPr="00795A1A" w:rsidRDefault="00795A1A" w:rsidP="00795A1A">
      <w:pPr>
        <w:framePr w:w="3345" w:h="851" w:hSpace="142" w:wrap="around" w:vAnchor="page" w:hAnchor="page" w:x="7939" w:y="7089" w:anchorLock="1"/>
        <w:spacing w:line="276" w:lineRule="auto"/>
        <w:ind w:left="-57"/>
        <w:rPr>
          <w:snapToGrid w:val="0"/>
          <w:sz w:val="18"/>
          <w:szCs w:val="18"/>
        </w:rPr>
      </w:pPr>
      <w:r w:rsidRPr="00795A1A">
        <w:rPr>
          <w:snapToGrid w:val="0"/>
          <w:sz w:val="18"/>
        </w:rPr>
        <w:t>Thanks to IO-Link the pressure sensors supply diagnostic data for condition monitoring and can also be parameterized as required</w:t>
      </w:r>
    </w:p>
    <w:p w14:paraId="2C1F3005"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4381F49A"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6B91880B"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491CEE8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Phone: +49 208 4952-149</w:t>
      </w:r>
    </w:p>
    <w:p w14:paraId="75F6A2E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klaus.albers@turck.com</w:t>
      </w:r>
    </w:p>
    <w:p w14:paraId="11D4622B"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1BC6D4FA" w14:textId="77777777" w:rsidR="002A5320" w:rsidRPr="009E271E" w:rsidRDefault="002A5320" w:rsidP="002A5320">
      <w:pPr>
        <w:framePr w:w="3345" w:h="3786" w:hSpace="142" w:wrap="notBeside" w:vAnchor="page" w:hAnchor="page" w:x="7939" w:y="12475" w:anchorLock="1"/>
        <w:rPr>
          <w:color w:val="808080"/>
          <w:sz w:val="16"/>
        </w:rPr>
      </w:pPr>
    </w:p>
    <w:p w14:paraId="35E54DFE" w14:textId="77777777" w:rsidR="002A5320" w:rsidRPr="009E271E" w:rsidRDefault="002A5320" w:rsidP="002A5320">
      <w:pPr>
        <w:framePr w:w="3345" w:h="3786" w:hSpace="142" w:wrap="notBeside" w:vAnchor="page" w:hAnchor="page" w:x="7939" w:y="12475" w:anchorLock="1"/>
        <w:rPr>
          <w:color w:val="808080"/>
          <w:sz w:val="16"/>
        </w:rPr>
      </w:pPr>
    </w:p>
    <w:p w14:paraId="38EDD49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1700FA4D"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1B8F08DB"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Witzlebenstraße 7</w:t>
      </w:r>
    </w:p>
    <w:p w14:paraId="59538BD4"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75282EC9"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more@turck.com</w:t>
      </w:r>
    </w:p>
    <w:p w14:paraId="2197CF0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w:t>
      </w:r>
      <w:r w:rsidRPr="009E271E">
        <w:rPr>
          <w:color w:val="808080"/>
          <w:sz w:val="16"/>
        </w:rPr>
        <w:br/>
      </w:r>
    </w:p>
    <w:p w14:paraId="57ED281D" w14:textId="77777777" w:rsidR="002A5320" w:rsidRPr="009E271E" w:rsidRDefault="002A5320" w:rsidP="002A5320">
      <w:pPr>
        <w:framePr w:w="3345" w:h="3786" w:hSpace="142" w:wrap="notBeside" w:vAnchor="page" w:hAnchor="page" w:x="7939" w:y="12475" w:anchorLock="1"/>
        <w:rPr>
          <w:color w:val="808080"/>
          <w:sz w:val="16"/>
        </w:rPr>
      </w:pPr>
    </w:p>
    <w:p w14:paraId="4028B6B4"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74F5ECE2" w14:textId="77777777" w:rsidR="00795A1A" w:rsidRPr="00795A1A" w:rsidRDefault="00795A1A" w:rsidP="00795A1A">
      <w:pPr>
        <w:framePr w:w="6209" w:h="13078" w:wrap="notBeside" w:vAnchor="page" w:hAnchor="page" w:x="1248" w:y="2836" w:anchorLock="1"/>
        <w:spacing w:after="240"/>
        <w:rPr>
          <w:sz w:val="28"/>
          <w:szCs w:val="28"/>
        </w:rPr>
      </w:pPr>
      <w:r w:rsidRPr="00795A1A">
        <w:rPr>
          <w:sz w:val="28"/>
        </w:rPr>
        <w:t>Robust Pressure Transmitters with IO-Link</w:t>
      </w:r>
    </w:p>
    <w:p w14:paraId="198D7D9C" w14:textId="77777777" w:rsidR="00795A1A" w:rsidRPr="00795A1A" w:rsidRDefault="00795A1A" w:rsidP="00795A1A">
      <w:pPr>
        <w:framePr w:w="6209" w:h="13078" w:wrap="notBeside" w:vAnchor="page" w:hAnchor="page" w:x="1248" w:y="2836" w:anchorLock="1"/>
        <w:spacing w:after="360"/>
        <w:rPr>
          <w:rFonts w:eastAsia="MS Mincho"/>
          <w:iCs/>
          <w:sz w:val="18"/>
          <w:szCs w:val="18"/>
          <w:lang w:eastAsia="ja-JP"/>
        </w:rPr>
      </w:pPr>
      <w:r w:rsidRPr="00795A1A">
        <w:rPr>
          <w:rFonts w:eastAsia="MS Mincho"/>
          <w:sz w:val="18"/>
          <w:lang w:eastAsia="ja-JP"/>
        </w:rPr>
        <w:t>Turck is expanding its PT1000/2000 pressure sensor range with device variants featuring IO-Link and two programmable switching outputs</w:t>
      </w:r>
    </w:p>
    <w:p w14:paraId="6418858A"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r w:rsidRPr="00795A1A">
        <w:rPr>
          <w:rFonts w:eastAsia="MS Mincho"/>
          <w:sz w:val="20"/>
          <w:szCs w:val="20"/>
          <w:lang w:eastAsia="ja-JP"/>
        </w:rPr>
        <w:t>Mülheim, August 4, 2020 – Pressure transmitters from Turck's PT1000/2000 series are now also available with an IO-Link interface and two programmable switching outputs. Besides their ability to withstand shocks and changes in pressure and temperatur</w:t>
      </w:r>
      <w:bookmarkStart w:id="0" w:name="_GoBack"/>
      <w:bookmarkEnd w:id="0"/>
      <w:r w:rsidRPr="00795A1A">
        <w:rPr>
          <w:rFonts w:eastAsia="MS Mincho"/>
          <w:sz w:val="20"/>
          <w:szCs w:val="20"/>
          <w:lang w:eastAsia="ja-JP"/>
        </w:rPr>
        <w:t>e, the sensors thus also offer all the benefits of digital communication, including enhanced diagnostics and flexible parameterization.</w:t>
      </w:r>
    </w:p>
    <w:p w14:paraId="1BC7DDFF"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p>
    <w:p w14:paraId="5D9C3176"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r w:rsidRPr="00795A1A">
        <w:rPr>
          <w:rFonts w:eastAsia="MS Mincho"/>
          <w:sz w:val="20"/>
          <w:szCs w:val="20"/>
          <w:lang w:eastAsia="ja-JP"/>
        </w:rPr>
        <w:t>For example, IO-Link enables users to monitor electrical short circuits, overpressures and underpressures, as well as values exceeding the maximum operating temperature. Other data for efficient condition monitoring can be supplied by an operating hours counter, a maximum and minimum pressure memory and an overpressure meter.</w:t>
      </w:r>
    </w:p>
    <w:p w14:paraId="4C22740D"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p>
    <w:p w14:paraId="60CAFE0C"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r w:rsidRPr="00795A1A">
        <w:rPr>
          <w:rFonts w:eastAsia="MS Mincho"/>
          <w:sz w:val="20"/>
          <w:szCs w:val="20"/>
          <w:lang w:eastAsia="ja-JP"/>
        </w:rPr>
        <w:t>The pressure transmitters can be operated with two switching outputs or with IO-Link communication and one additional switching output as required. These switching outputs can be set for either PNP or NPN operation. This makes it possible to set the location of the switch points within the measuring range and their behavior as required.</w:t>
      </w:r>
    </w:p>
    <w:p w14:paraId="6680FEB4"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p>
    <w:p w14:paraId="7DB83241" w14:textId="77777777" w:rsidR="00795A1A" w:rsidRPr="00795A1A" w:rsidRDefault="00795A1A" w:rsidP="00795A1A">
      <w:pPr>
        <w:framePr w:w="6209" w:h="13078" w:wrap="notBeside" w:vAnchor="page" w:hAnchor="page" w:x="1248" w:y="2836" w:anchorLock="1"/>
        <w:spacing w:line="360" w:lineRule="auto"/>
        <w:rPr>
          <w:rFonts w:eastAsia="MS Mincho"/>
          <w:sz w:val="20"/>
          <w:szCs w:val="20"/>
          <w:lang w:eastAsia="ja-JP"/>
        </w:rPr>
      </w:pPr>
      <w:r w:rsidRPr="00795A1A">
        <w:rPr>
          <w:rFonts w:eastAsia="MS Mincho"/>
          <w:sz w:val="20"/>
          <w:szCs w:val="20"/>
          <w:lang w:eastAsia="ja-JP"/>
        </w:rPr>
        <w:t>Turck offers the compact pressure sensors with protection to IP67 and IP69K in two different designs: PT1000 series transmitters cover a measuring range from 0…1 bar to 0…40 bar and operate with a ceramic measuring cell. PT2000 series devices are provided with fully welded measuring cells for higher pressure ranges. Their measuring range is 0…1000 bar. Regardless of the series, the pressure sensor</w:t>
      </w:r>
      <w:r w:rsidR="00D57822">
        <w:rPr>
          <w:rFonts w:eastAsia="MS Mincho"/>
          <w:sz w:val="20"/>
          <w:szCs w:val="20"/>
          <w:lang w:eastAsia="ja-JP"/>
        </w:rPr>
        <w:t>s</w:t>
      </w:r>
      <w:r w:rsidRPr="00795A1A">
        <w:rPr>
          <w:rFonts w:eastAsia="MS Mincho"/>
          <w:sz w:val="20"/>
          <w:szCs w:val="20"/>
          <w:lang w:eastAsia="ja-JP"/>
        </w:rPr>
        <w:t xml:space="preserve"> offer users the benefit of a high measuring accuracy of ±0.3 % FS BSL.</w:t>
      </w:r>
    </w:p>
    <w:p w14:paraId="1E6CD2EA" w14:textId="77777777" w:rsidR="000E1568" w:rsidRDefault="000E1568" w:rsidP="00795A1A">
      <w:pPr>
        <w:pStyle w:val="LauftextPI"/>
        <w:framePr w:w="6209" w:h="13078" w:wrap="notBeside" w:vAnchor="page" w:hAnchor="page" w:x="1248" w:y="2836" w:anchorLock="1"/>
      </w:pPr>
    </w:p>
    <w:sectPr w:rsidR="000E1568"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F8B36" w14:textId="77777777" w:rsidR="00F479D3" w:rsidRDefault="00F479D3">
      <w:r>
        <w:separator/>
      </w:r>
    </w:p>
  </w:endnote>
  <w:endnote w:type="continuationSeparator" w:id="0">
    <w:p w14:paraId="428507FE" w14:textId="77777777" w:rsidR="00F479D3" w:rsidRDefault="00F4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0A21C" w14:textId="77777777" w:rsidR="00F479D3" w:rsidRDefault="00F479D3">
      <w:r>
        <w:separator/>
      </w:r>
    </w:p>
  </w:footnote>
  <w:footnote w:type="continuationSeparator" w:id="0">
    <w:p w14:paraId="3C0A0278" w14:textId="77777777" w:rsidR="00F479D3" w:rsidRDefault="00F47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14F7" w14:textId="5EB70A76" w:rsidR="005002C0" w:rsidRPr="009E271E" w:rsidRDefault="00D57822" w:rsidP="001E518F">
    <w:pPr>
      <w:pStyle w:val="Kopfzeile"/>
      <w:tabs>
        <w:tab w:val="clear" w:pos="4536"/>
        <w:tab w:val="clear" w:pos="9072"/>
        <w:tab w:val="center" w:pos="0"/>
        <w:tab w:val="right" w:pos="10065"/>
      </w:tabs>
      <w:jc w:val="right"/>
      <w:rPr>
        <w:color w:val="4F81BD"/>
      </w:rPr>
    </w:pPr>
    <w:r>
      <w:rPr>
        <w:noProof/>
        <w:lang w:val="de-DE" w:eastAsia="zh-CN"/>
      </w:rPr>
      <w:drawing>
        <wp:anchor distT="0" distB="0" distL="114300" distR="114300" simplePos="0" relativeHeight="251657728" behindDoc="0" locked="0" layoutInCell="1" allowOverlap="1" wp14:anchorId="4884A0C3" wp14:editId="29092401">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A90ED7"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15EC"/>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95A1A"/>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57822"/>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479D3"/>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FF5EA8E"/>
  <w15:chartTrackingRefBased/>
  <w15:docId w15:val="{942B7890-9C54-499C-B426-7CEBF1E9C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15_DE.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related_x0020_Publications xmlns="f6236556-65d6-4742-b2f6-8120978cb9dc"/>
  </documentManagement>
</p:properties>
</file>

<file path=customXml/item4.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354D76-3644-475B-A0D0-D4D7E79E68F7}"/>
</file>

<file path=customXml/itemProps2.xml><?xml version="1.0" encoding="utf-8"?>
<ds:datastoreItem xmlns:ds="http://schemas.openxmlformats.org/officeDocument/2006/customXml" ds:itemID="{D5332C2C-DD94-4B9B-8EEC-FE302FD844A2}"/>
</file>

<file path=customXml/itemProps3.xml><?xml version="1.0" encoding="utf-8"?>
<ds:datastoreItem xmlns:ds="http://schemas.openxmlformats.org/officeDocument/2006/customXml" ds:itemID="{DD5A973A-9C62-4F7A-95C5-2A3B123B0CA2}"/>
</file>

<file path=customXml/itemProps4.xml><?xml version="1.0" encoding="utf-8"?>
<ds:datastoreItem xmlns:ds="http://schemas.openxmlformats.org/officeDocument/2006/customXml" ds:itemID="{84D71875-10A1-4F45-B8A9-D69D9BE74BD5}"/>
</file>

<file path=docProps/app.xml><?xml version="1.0" encoding="utf-8"?>
<Properties xmlns="http://schemas.openxmlformats.org/officeDocument/2006/extended-properties" xmlns:vt="http://schemas.openxmlformats.org/officeDocument/2006/docPropsVTypes">
  <Template>Turck_PRxx15_DE.dotm</Template>
  <TotalTime>1</TotalTime>
  <Pages>1</Pages>
  <Words>303</Words>
  <Characters>1915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Hoff, Marius</cp:lastModifiedBy>
  <cp:revision>3</cp:revision>
  <cp:lastPrinted>2020-08-03T12:07:00Z</cp:lastPrinted>
  <dcterms:created xsi:type="dcterms:W3CDTF">2020-08-03T12:03:00Z</dcterms:created>
  <dcterms:modified xsi:type="dcterms:W3CDTF">2020-08-03T12:08:00Z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Topics Technologies">
    <vt:lpwstr/>
  </property>
  <property fmtid="{D5CDD505-2E9C-101B-9397-08002B2CF9AE}" pid="8" name="Assigned To0">
    <vt:lpwstr>2272</vt:lpwstr>
  </property>
  <property fmtid="{D5CDD505-2E9C-101B-9397-08002B2CF9AE}" pid="9" name="Type of Content">
    <vt:lpwstr>Press Release (PR)</vt:lpwstr>
  </property>
  <property fmtid="{D5CDD505-2E9C-101B-9397-08002B2CF9AE}" pid="10" name="Target Industry">
    <vt:lpwstr/>
  </property>
  <property fmtid="{D5CDD505-2E9C-101B-9397-08002B2CF9AE}" pid="11" name="Status">
    <vt:lpwstr>Not started</vt:lpwstr>
  </property>
  <property fmtid="{D5CDD505-2E9C-101B-9397-08002B2CF9AE}" pid="12" name="Character of Application">
    <vt:lpwstr/>
  </property>
  <property fmtid="{D5CDD505-2E9C-101B-9397-08002B2CF9AE}" pid="13" name="Channel Decision">
    <vt:lpwstr>;#01 Print - more@Turck;#05 Online - Corporate Websites;#07 Online - Socila Media - Xing;#</vt:lpwstr>
  </property>
  <property fmtid="{D5CDD505-2E9C-101B-9397-08002B2CF9AE}" pid="14" name="Product Group v2">
    <vt:lpwstr/>
  </property>
  <property fmtid="{D5CDD505-2E9C-101B-9397-08002B2CF9AE}" pid="15" name="Strategic Subject">
    <vt:lpwstr/>
  </property>
  <property fmtid="{D5CDD505-2E9C-101B-9397-08002B2CF9AE}" pid="16" name="Marketer">
    <vt:lpwstr>2587</vt:lpwstr>
  </property>
</Properties>
</file>